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3C" w:rsidRDefault="00710429" w:rsidP="0005423C">
      <w:pPr>
        <w:jc w:val="center"/>
        <w:rPr>
          <w:b/>
          <w:sz w:val="40"/>
          <w:szCs w:val="40"/>
        </w:rPr>
      </w:pPr>
      <w:r w:rsidRPr="0005423C">
        <w:rPr>
          <w:b/>
          <w:sz w:val="40"/>
          <w:szCs w:val="40"/>
        </w:rPr>
        <w:t>История добровольно – народных дружин в России.</w:t>
      </w:r>
    </w:p>
    <w:p w:rsidR="0005423C" w:rsidRPr="0005423C" w:rsidRDefault="0005423C" w:rsidP="0005423C">
      <w:pPr>
        <w:jc w:val="center"/>
        <w:rPr>
          <w:b/>
          <w:sz w:val="40"/>
          <w:szCs w:val="40"/>
        </w:rPr>
      </w:pPr>
    </w:p>
    <w:p w:rsidR="0005423C" w:rsidRDefault="0005423C" w:rsidP="0005423C">
      <w:pPr>
        <w:jc w:val="center"/>
      </w:pPr>
      <w:r w:rsidRPr="0005423C">
        <w:rPr>
          <w:b/>
          <w:sz w:val="32"/>
          <w:szCs w:val="32"/>
        </w:rPr>
        <w:t>1.</w:t>
      </w:r>
      <w:r w:rsidR="00710429" w:rsidRPr="0005423C">
        <w:rPr>
          <w:b/>
          <w:sz w:val="32"/>
          <w:szCs w:val="32"/>
        </w:rPr>
        <w:t>Российская империи, СССР, современная Россия.</w:t>
      </w:r>
    </w:p>
    <w:p w:rsidR="007045B3" w:rsidRDefault="00710429" w:rsidP="007045B3">
      <w:pPr>
        <w:ind w:left="360"/>
        <w:jc w:val="center"/>
        <w:rPr>
          <w:rFonts w:ascii="Arial" w:hAnsi="Arial" w:cs="Arial"/>
          <w:sz w:val="24"/>
          <w:szCs w:val="24"/>
        </w:rPr>
      </w:pPr>
      <w:r w:rsidRPr="007045B3">
        <w:rPr>
          <w:rFonts w:ascii="Arial" w:hAnsi="Arial" w:cs="Arial"/>
          <w:b/>
          <w:sz w:val="24"/>
          <w:szCs w:val="24"/>
        </w:rPr>
        <w:t>Народные дружины в Российской империи</w:t>
      </w:r>
      <w:r w:rsidRPr="0005423C">
        <w:rPr>
          <w:rFonts w:ascii="Arial" w:hAnsi="Arial" w:cs="Arial"/>
          <w:sz w:val="24"/>
          <w:szCs w:val="24"/>
        </w:rPr>
        <w:t>.</w:t>
      </w:r>
    </w:p>
    <w:p w:rsidR="007045B3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Деятельность по обеспечению правопорядка неэффективна без содействия сил общественности. Исторические исследования наглядно показывают, что на всех этапах развития Российского государства население страны активно участвовало в правоохранительной деятельности. История создание дружин в России очень большая. Накануне коронации императора Александра III в 1881г. Была создана «Добровольная народная охрана» (ДНО) численностью 20 тысяч человек которая в большой части состояла из казаков. В последствии народная дружина в Москве постоянно привлекалась для охраны порядка в городе во время нахождения императора и проведения общественно-политических мероприятий. В ходе восстание 1905 года в Москве сотрудники ДНО помогали полицейским в наведение порядка. Следует обратить внимание на опыт Черниговской губернии в привлечении населения для охраны правопорядка. В 1907 г. руководством указанной губернии была проанализирована криминальная ситуация, которая показа резкий рост преступности. Вице-губернатор Черниговской губернии обязал земских начальников принять «</w:t>
      </w:r>
      <w:proofErr w:type="spellStart"/>
      <w:r w:rsidRPr="0005423C">
        <w:rPr>
          <w:rFonts w:ascii="Arial" w:hAnsi="Arial" w:cs="Arial"/>
          <w:sz w:val="24"/>
          <w:szCs w:val="24"/>
        </w:rPr>
        <w:t>самыя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423C">
        <w:rPr>
          <w:rFonts w:ascii="Arial" w:hAnsi="Arial" w:cs="Arial"/>
          <w:sz w:val="24"/>
          <w:szCs w:val="24"/>
        </w:rPr>
        <w:t>энергичныя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5423C">
        <w:rPr>
          <w:rFonts w:ascii="Arial" w:hAnsi="Arial" w:cs="Arial"/>
          <w:sz w:val="24"/>
          <w:szCs w:val="24"/>
        </w:rPr>
        <w:t>неотложныя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меры к правильной организации караульной службы во всех селах и деревнях вверенных им участков» с привлечением для несения караульной службы крестьян. При этом были разработаны правила организации караульной службы.</w:t>
      </w:r>
    </w:p>
    <w:p w:rsidR="007045B3" w:rsidRDefault="00710429" w:rsidP="007045B3">
      <w:pPr>
        <w:ind w:left="360"/>
        <w:jc w:val="center"/>
        <w:rPr>
          <w:rFonts w:ascii="Arial" w:hAnsi="Arial" w:cs="Arial"/>
          <w:sz w:val="24"/>
          <w:szCs w:val="24"/>
        </w:rPr>
      </w:pPr>
      <w:r w:rsidRPr="007045B3">
        <w:rPr>
          <w:rFonts w:ascii="Arial" w:hAnsi="Arial" w:cs="Arial"/>
          <w:b/>
          <w:sz w:val="24"/>
          <w:szCs w:val="24"/>
        </w:rPr>
        <w:t>На</w:t>
      </w:r>
      <w:r w:rsidR="007045B3">
        <w:rPr>
          <w:rFonts w:ascii="Arial" w:hAnsi="Arial" w:cs="Arial"/>
          <w:b/>
          <w:sz w:val="24"/>
          <w:szCs w:val="24"/>
        </w:rPr>
        <w:t>родные дружины В Советском Союзе</w:t>
      </w:r>
      <w:r w:rsidRPr="0005423C">
        <w:rPr>
          <w:rFonts w:ascii="Arial" w:hAnsi="Arial" w:cs="Arial"/>
          <w:sz w:val="24"/>
          <w:szCs w:val="24"/>
        </w:rPr>
        <w:t>.</w:t>
      </w:r>
    </w:p>
    <w:p w:rsidR="0005423C" w:rsidRPr="00890E1A" w:rsidRDefault="00710429" w:rsidP="00890E1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В первые о Народной Дружине в новом советском государстве вспомнили 6 в Ленинграде в 1926 году, для оказания помощи органам правопорядка согласно приказа начальника милиции города. Также на предприятиях были созданы Комиссии общественного порядка (КОП). На 1927г. в Ленинграде функционировало 240 комиссии в которых насчитывалось 2300 активистов. Комиссия занималась оказанием содействия милиции по борьбе с пьянством и с хулиганством. В ноябре 1928 года появляться сообщение о деятельности ячейки на Нижнетагильском металлургическом заводе. Они боролись с хулиганством. Пьянством и самогоноварением. Инициативу </w:t>
      </w:r>
      <w:proofErr w:type="spellStart"/>
      <w:r w:rsidRPr="0005423C">
        <w:rPr>
          <w:rFonts w:ascii="Arial" w:hAnsi="Arial" w:cs="Arial"/>
          <w:sz w:val="24"/>
          <w:szCs w:val="24"/>
        </w:rPr>
        <w:t>нижнетагильцев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подхватили соседние города Свердлов (ныне Екатеринбург</w:t>
      </w:r>
      <w:proofErr w:type="gramStart"/>
      <w:r w:rsidRPr="0005423C">
        <w:rPr>
          <w:rFonts w:ascii="Arial" w:hAnsi="Arial" w:cs="Arial"/>
          <w:sz w:val="24"/>
          <w:szCs w:val="24"/>
        </w:rPr>
        <w:t>),Пермь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и Челябин</w:t>
      </w:r>
      <w:r w:rsidR="0005423C" w:rsidRPr="0005423C">
        <w:rPr>
          <w:rFonts w:ascii="Arial" w:hAnsi="Arial" w:cs="Arial"/>
          <w:sz w:val="24"/>
          <w:szCs w:val="24"/>
        </w:rPr>
        <w:t>ске</w:t>
      </w:r>
      <w:r w:rsidRPr="0005423C">
        <w:rPr>
          <w:rFonts w:ascii="Arial" w:hAnsi="Arial" w:cs="Arial"/>
          <w:sz w:val="24"/>
          <w:szCs w:val="24"/>
        </w:rPr>
        <w:t xml:space="preserve">. 25 мая 1930 было принято постановление СНК (Совет Народных Комисаров) РСФСР «Об Обществах содействию милиции и уголовному розыску». Обществах содействию милиции и уголовному розыску находилось в подчинении местных Советов, с целью повысить эффективность их работы было принято решение о их реформировании. 26 апреля 1932 года СНК РСФСР принял постановление «О реорганизации обществ содействия органам милиции и уголовного розыска» в соответствии с которым общества содействия органам милиции были преобразованы в бригады содействия милиции (бригадмил), которые создавались при отделениях </w:t>
      </w:r>
      <w:proofErr w:type="spellStart"/>
      <w:proofErr w:type="gramStart"/>
      <w:r w:rsidRPr="0005423C">
        <w:rPr>
          <w:rFonts w:ascii="Arial" w:hAnsi="Arial" w:cs="Arial"/>
          <w:sz w:val="24"/>
          <w:szCs w:val="24"/>
        </w:rPr>
        <w:t>милиции.</w:t>
      </w:r>
      <w:r w:rsidR="00890E1A" w:rsidRPr="00890E1A">
        <w:rPr>
          <w:rFonts w:ascii="Arial" w:hAnsi="Arial" w:cs="Arial"/>
          <w:sz w:val="24"/>
          <w:szCs w:val="24"/>
        </w:rPr>
        <w:t>По</w:t>
      </w:r>
      <w:proofErr w:type="spellEnd"/>
      <w:proofErr w:type="gramEnd"/>
      <w:r w:rsidR="00890E1A" w:rsidRPr="00890E1A">
        <w:rPr>
          <w:rFonts w:ascii="Arial" w:hAnsi="Arial" w:cs="Arial"/>
          <w:sz w:val="24"/>
          <w:szCs w:val="24"/>
        </w:rPr>
        <w:t xml:space="preserve"> состоянию на момент начала</w:t>
      </w:r>
      <w:r w:rsidRPr="00890E1A">
        <w:rPr>
          <w:rFonts w:ascii="Arial" w:hAnsi="Arial" w:cs="Arial"/>
          <w:sz w:val="24"/>
          <w:szCs w:val="24"/>
        </w:rPr>
        <w:t xml:space="preserve"> </w:t>
      </w:r>
      <w:r w:rsidRPr="00890E1A">
        <w:rPr>
          <w:rFonts w:ascii="Arial" w:hAnsi="Arial" w:cs="Arial"/>
          <w:sz w:val="24"/>
          <w:szCs w:val="24"/>
        </w:rPr>
        <w:lastRenderedPageBreak/>
        <w:t>ВОВ 1941г.</w:t>
      </w:r>
      <w:bookmarkStart w:id="0" w:name="_GoBack"/>
      <w:bookmarkEnd w:id="0"/>
      <w:r w:rsidR="00890E1A">
        <w:rPr>
          <w:rFonts w:ascii="Arial" w:hAnsi="Arial" w:cs="Arial"/>
          <w:sz w:val="24"/>
          <w:szCs w:val="24"/>
        </w:rPr>
        <w:t>в</w:t>
      </w:r>
      <w:r w:rsidRPr="0005423C">
        <w:rPr>
          <w:rFonts w:ascii="Arial" w:hAnsi="Arial" w:cs="Arial"/>
          <w:sz w:val="24"/>
          <w:szCs w:val="24"/>
        </w:rPr>
        <w:t xml:space="preserve"> рядах бригады содействия милиции состояла до 400 тысяч человек. Во время ВОВ бригады использовались для комплектации пожарных и санитарных дружин, и в народное ополчения. Само понятие ДНД появилось только 1957г. В Ленинграде коллективом Кировского заводе в размере 120 человек. В 1958г. ДНД получило поддержку со стороны партийных и Гос. Структур и стало массовым. В Ленинграде 7 действовала 700 объединений дружин с численностью 15 тысяч человек. Основываясь на этом опыте, ЦК КПСС и Совет Министров СССР 2 марта 1959 года приняли постановление «Об участии трудящихся в охране общественного порядка в стране». Это постановление стало основным нормативно-правовым документом, определившим задачи, полномочия и формы организации ДНД вплоть до середины 197</w:t>
      </w:r>
      <w:r w:rsidR="00890E1A">
        <w:rPr>
          <w:rFonts w:ascii="Arial" w:hAnsi="Arial" w:cs="Arial"/>
          <w:sz w:val="24"/>
          <w:szCs w:val="24"/>
        </w:rPr>
        <w:t xml:space="preserve">0-х годов. В 1970г. </w:t>
      </w:r>
      <w:proofErr w:type="gramStart"/>
      <w:r w:rsidR="00890E1A">
        <w:rPr>
          <w:rFonts w:ascii="Arial" w:hAnsi="Arial" w:cs="Arial"/>
          <w:sz w:val="24"/>
          <w:szCs w:val="24"/>
        </w:rPr>
        <w:t xml:space="preserve">в </w:t>
      </w:r>
      <w:r w:rsidRPr="0005423C">
        <w:rPr>
          <w:rFonts w:ascii="Arial" w:hAnsi="Arial" w:cs="Arial"/>
          <w:sz w:val="24"/>
          <w:szCs w:val="24"/>
        </w:rPr>
        <w:t xml:space="preserve"> СССР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действовали 100 тысяч дружинников. В течение 1971г. Дружинниками было задержано 5 тысяч правонарушителей. Внешними знаками отличиями участников народных дружин (дружинников) были красные нарукавные повязки и нагрудные значки, которые выдавались (или вручались) вместе с удостоверением члена добровольной народной дружины. Известные случаи героизма дружинниками. Первый пример произошел в ноябре 1962 года в Витебске дружинники Рыбкин и </w:t>
      </w:r>
      <w:proofErr w:type="spellStart"/>
      <w:r w:rsidRPr="0005423C">
        <w:rPr>
          <w:rFonts w:ascii="Arial" w:hAnsi="Arial" w:cs="Arial"/>
          <w:sz w:val="24"/>
          <w:szCs w:val="24"/>
        </w:rPr>
        <w:t>Лимов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задержали трёх дебоширов в заводской столовой на ул. Димитрова. После того, как </w:t>
      </w:r>
      <w:proofErr w:type="spellStart"/>
      <w:r w:rsidRPr="0005423C">
        <w:rPr>
          <w:rFonts w:ascii="Arial" w:hAnsi="Arial" w:cs="Arial"/>
          <w:sz w:val="24"/>
          <w:szCs w:val="24"/>
        </w:rPr>
        <w:t>Лимов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направился за помощью, хулиганы напали на дружинник Рыбкин В.А.В ходе рукопашной схватки один из них внезапно выхватил нож и пять раз ударил дружинника, с целью убить и скрыться до прихода сотрудников милиции, однако в этот момент нападавшие были задержаны. Покушавшимся оказался военный преступник Иванов (судимый до войны за хулиганство; в районе </w:t>
      </w:r>
      <w:proofErr w:type="spellStart"/>
      <w:r w:rsidRPr="0005423C">
        <w:rPr>
          <w:rFonts w:ascii="Arial" w:hAnsi="Arial" w:cs="Arial"/>
          <w:sz w:val="24"/>
          <w:szCs w:val="24"/>
        </w:rPr>
        <w:t>Синявинских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высот он перешёл линию фронта и поступил на службу в вермахт— сначала в военно-инженерное подразделение, строившее укрепления, а затем в батарею дальнобойной артиллерии). По решению суда, Иванов был расстрелян. Тяжелораненый дружинник Рыбкин выжил, за мужество при задержании преступников он был награждён орденом Красной Звезды. Второй пример произошел в октябре 1963 года в Костроме дружинник Ю.П. Ерохов (по профессии— слесарь текстильной фабрики «Знамя труда») вступил в схватку с вооружённым ружьём преступником, был смертельно ранен, но сумел задержать нападавшего до прибы</w:t>
      </w:r>
      <w:r w:rsidR="00890E1A">
        <w:rPr>
          <w:rFonts w:ascii="Arial" w:hAnsi="Arial" w:cs="Arial"/>
          <w:sz w:val="24"/>
          <w:szCs w:val="24"/>
        </w:rPr>
        <w:t xml:space="preserve">тия милиции (впоследствии, </w:t>
      </w:r>
      <w:proofErr w:type="gramStart"/>
      <w:r w:rsidR="00890E1A">
        <w:rPr>
          <w:rFonts w:ascii="Arial" w:hAnsi="Arial" w:cs="Arial"/>
          <w:sz w:val="24"/>
          <w:szCs w:val="24"/>
        </w:rPr>
        <w:t xml:space="preserve">его </w:t>
      </w:r>
      <w:r w:rsidRPr="0005423C">
        <w:rPr>
          <w:rFonts w:ascii="Arial" w:hAnsi="Arial" w:cs="Arial"/>
          <w:sz w:val="24"/>
          <w:szCs w:val="24"/>
        </w:rPr>
        <w:t xml:space="preserve"> именем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была названа одна из улиц города). Третий пример произошел в Чите дружинник Ю.Ф. </w:t>
      </w:r>
      <w:proofErr w:type="spellStart"/>
      <w:r w:rsidRPr="0005423C">
        <w:rPr>
          <w:rFonts w:ascii="Arial" w:hAnsi="Arial" w:cs="Arial"/>
          <w:sz w:val="24"/>
          <w:szCs w:val="24"/>
        </w:rPr>
        <w:t>Кадкин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(по профессии— шофёр мехколонны №902) задержал рецидивиста, вооружённого обрезом винтовки. Четвертый пример произошел дружинник Г.А. </w:t>
      </w:r>
      <w:proofErr w:type="spellStart"/>
      <w:r w:rsidRPr="0005423C">
        <w:rPr>
          <w:rFonts w:ascii="Arial" w:hAnsi="Arial" w:cs="Arial"/>
          <w:sz w:val="24"/>
          <w:szCs w:val="24"/>
        </w:rPr>
        <w:t>Вашченко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(колхозник свинофермы) участвовал в отражении вооружённого нападения на пограничный пост "Таир-11" - он услышал выстрелы и поднял тревогу, после чего с личным охотничьим ружьём прибыл на помощь занимавшему пост пограничному наряду в составе трёх пограничников.</w:t>
      </w:r>
    </w:p>
    <w:p w:rsidR="0005423C" w:rsidRDefault="0005423C" w:rsidP="0005423C">
      <w:pPr>
        <w:ind w:left="360"/>
        <w:jc w:val="center"/>
      </w:pPr>
      <w:r w:rsidRPr="0005423C">
        <w:rPr>
          <w:b/>
          <w:sz w:val="28"/>
          <w:szCs w:val="28"/>
        </w:rPr>
        <w:t>2.</w:t>
      </w:r>
      <w:r w:rsidR="00710429" w:rsidRPr="0005423C">
        <w:rPr>
          <w:sz w:val="28"/>
          <w:szCs w:val="28"/>
        </w:rPr>
        <w:t xml:space="preserve"> </w:t>
      </w:r>
      <w:r w:rsidR="00710429" w:rsidRPr="0005423C">
        <w:rPr>
          <w:b/>
          <w:sz w:val="32"/>
          <w:szCs w:val="32"/>
        </w:rPr>
        <w:t>Современная Россия.</w:t>
      </w:r>
    </w:p>
    <w:p w:rsidR="007045B3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В городских округах, на основании пункта 37 статьи 16 Федерального закона от 06.10.2003 N 131-ФЗ «Об общих принципах организации местного самоуправления в Российской Федерации» отнесены вопросы по оказанию поддержки гражданам и их объединениям, участвующим в охране общественного порядка, создание условий для деятельности народных дружин. Заметный спад активности ДНД начался с 1989 года. К этому времени </w:t>
      </w:r>
      <w:r w:rsidRPr="0005423C">
        <w:rPr>
          <w:rFonts w:ascii="Arial" w:hAnsi="Arial" w:cs="Arial"/>
          <w:sz w:val="24"/>
          <w:szCs w:val="24"/>
        </w:rPr>
        <w:lastRenderedPageBreak/>
        <w:t>традиционные советские организационные формы участия общественности в борьбе с правонарушениями стали малоэффективными в связи с изменением характеристик преступности. С 1992 года серьёзным ударом стала передача коммерческим структурам помещений пунктов общественной охраны правопорядка, приватизация и закрытие крупных предприятий (из трудовых коллективов которых ранее создавались многие ДНД) отсутствие финансирования. Однако отдельные дружины сохранились. В сентябре 1993 года было принято Постановление Правительства РФ №959 от 22.09.1993 «О мерах по усилению охраны общественного порядка на улицах городов и других населенных пунктов РФ», устанавливавшее 9 нормативно-правовые основы деятельности дружин на территории Российской Федерации. В результате, в ряде мест ДНД были созданы или восстановлены: Общественный дивизион «</w:t>
      </w:r>
      <w:proofErr w:type="spellStart"/>
      <w:r w:rsidRPr="0005423C">
        <w:rPr>
          <w:rFonts w:ascii="Arial" w:hAnsi="Arial" w:cs="Arial"/>
          <w:sz w:val="24"/>
          <w:szCs w:val="24"/>
        </w:rPr>
        <w:t>Авторозыск</w:t>
      </w:r>
      <w:proofErr w:type="spellEnd"/>
      <w:r w:rsidRPr="0005423C">
        <w:rPr>
          <w:rFonts w:ascii="Arial" w:hAnsi="Arial" w:cs="Arial"/>
          <w:sz w:val="24"/>
          <w:szCs w:val="24"/>
        </w:rPr>
        <w:t>» (специализированная ДНД ГАИ Оренбургского УВД) из 100 человек действовал в Оренбургской области. Дружинниками становились передовые рабочие и служащие по рекомендации предприятий и организаций, внештатные сотрудники милиции, работали на общественных началах (2 дежурства в месяц). Только за 1994 год они отработали 19 тыс. часов, установили 22015 нарушений ПДД, 325 водителей в состоянии алкогольного опьянения и 320— не имевших водительского удостоверения. В 1995 году в Ярославской области действовали 185 дружин общей численностью 2000 человек. В течение года они отработали 39 тыс. часов, пресекли 5 тыс. правонарушений и раскрыли 196 преступлений. Деятельность ДНД привела к снижению уличной преступности до уровня 1991 года. Однако уже в 1996 году полковник милиции А. Кольцов отметил изменения в мотивации дружинников: «проблему вовлечения граждан в правоохранительную деятельность приходится решать уже не на энтузиазме, а на каких-то иных началах, решая прежде всего такой вопрос, как материальное вознаграждение за участие в охране общественного порядка» В 1995 году в России был принят закон «Об общественных объединениях», в соответствии с которым действовавшие ранее нормативно-правовые документы о деятельности народных дружин были признаны утратившими силу, а создание и деятельность дружин и иных общественных объединений граждан по охране правопорядка не предусматривались. По состоянию на начало 2009 года в России действовало более 34 тысяч общественных формирований правоохранительной направленности, в которых состояло более 363 тысяч человек. При этом, несмотря на более чем скромное материально-техническое и финансовое обеспечение ДНД, с участием 10 дружинников в год раскрывалось около 40 тысяч преступлений и выявлялось свыше 400 тысяч административных правонарушений. В Санкт-Петербурге ежегодно проводится конкурс на звание лучшего дружинника. Одной из лучших добровольных народных дружин, удостоенных премии Правительства Санкт-Петербурга, является Санкт-Петербургская РОО "ДНД «</w:t>
      </w:r>
      <w:proofErr w:type="spellStart"/>
      <w:r w:rsidRPr="0005423C">
        <w:rPr>
          <w:rFonts w:ascii="Arial" w:hAnsi="Arial" w:cs="Arial"/>
          <w:sz w:val="24"/>
          <w:szCs w:val="24"/>
        </w:rPr>
        <w:t>Ульянка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» 30 декабря 2013 года после серии терактов в Волгограде, губернатор Волгоградской области Сергей </w:t>
      </w:r>
      <w:proofErr w:type="spellStart"/>
      <w:r w:rsidRPr="0005423C">
        <w:rPr>
          <w:rFonts w:ascii="Arial" w:hAnsi="Arial" w:cs="Arial"/>
          <w:sz w:val="24"/>
          <w:szCs w:val="24"/>
        </w:rPr>
        <w:t>Боженов</w:t>
      </w:r>
      <w:proofErr w:type="spellEnd"/>
      <w:r w:rsidRPr="0005423C">
        <w:rPr>
          <w:rFonts w:ascii="Arial" w:hAnsi="Arial" w:cs="Arial"/>
          <w:sz w:val="24"/>
          <w:szCs w:val="24"/>
        </w:rPr>
        <w:t xml:space="preserve"> сообщил о том, что была образована дружина. Их цель— патрулирование улиц и остановок общественного транспорта. 4 апреля 2014 года вступил в силу федеральный закон №44-ФЗ от 2 апреля 2014 года "Об участии граждан в охране общественного порядка", главным нововведением которого стало возрождение добровольных народных д</w:t>
      </w:r>
      <w:r w:rsidR="007045B3">
        <w:rPr>
          <w:rFonts w:ascii="Arial" w:hAnsi="Arial" w:cs="Arial"/>
          <w:sz w:val="24"/>
          <w:szCs w:val="24"/>
        </w:rPr>
        <w:t xml:space="preserve">ружин на территории России. </w:t>
      </w:r>
    </w:p>
    <w:p w:rsidR="007045B3" w:rsidRDefault="007045B3" w:rsidP="0005423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045B3" w:rsidRDefault="007045B3" w:rsidP="0005423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045B3" w:rsidRPr="007045B3" w:rsidRDefault="007045B3" w:rsidP="007045B3">
      <w:pPr>
        <w:ind w:left="360"/>
        <w:jc w:val="center"/>
        <w:rPr>
          <w:rFonts w:cstheme="minorHAnsi"/>
          <w:b/>
          <w:sz w:val="28"/>
          <w:szCs w:val="28"/>
        </w:rPr>
      </w:pPr>
      <w:r w:rsidRPr="007045B3">
        <w:rPr>
          <w:rFonts w:cstheme="minorHAnsi"/>
          <w:b/>
          <w:sz w:val="28"/>
          <w:szCs w:val="28"/>
        </w:rPr>
        <w:t>3</w:t>
      </w:r>
      <w:r w:rsidR="00710429" w:rsidRPr="007045B3">
        <w:rPr>
          <w:rFonts w:cstheme="minorHAnsi"/>
          <w:b/>
          <w:sz w:val="28"/>
          <w:szCs w:val="28"/>
        </w:rPr>
        <w:t>. Основные принципы работы добровольно – народных дружин.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 В настоящее время принят и вступил в законную силу Федеральный закон Российской Федерации от 02.04.2014 №44-ФЗ «Об участии граждан в охране общественного порядка</w:t>
      </w:r>
      <w:proofErr w:type="gramStart"/>
      <w:r w:rsidRPr="0005423C">
        <w:rPr>
          <w:rFonts w:ascii="Arial" w:hAnsi="Arial" w:cs="Arial"/>
          <w:sz w:val="24"/>
          <w:szCs w:val="24"/>
        </w:rPr>
        <w:t>» .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Настоящим Законом разграничены понятия добровольных народных дружин и общественных объединений правоохранительной направленности (ООПН). Народная дружина определяется Законом как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 Народный дружинник – гражданин Российской Федерации, являющийся членом народной дружины и принимающий в ее составе участие в охране общественного порядка.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 Границы территории, на которой может быть создана народная дружина, устанавливаются представител</w:t>
      </w:r>
      <w:r w:rsidR="0005423C" w:rsidRPr="0005423C">
        <w:rPr>
          <w:rFonts w:ascii="Arial" w:hAnsi="Arial" w:cs="Arial"/>
          <w:sz w:val="24"/>
          <w:szCs w:val="24"/>
        </w:rPr>
        <w:t xml:space="preserve">ьным органом </w:t>
      </w:r>
      <w:proofErr w:type="gramStart"/>
      <w:r w:rsidR="0005423C" w:rsidRPr="0005423C">
        <w:rPr>
          <w:rFonts w:ascii="Arial" w:hAnsi="Arial" w:cs="Arial"/>
          <w:sz w:val="24"/>
          <w:szCs w:val="24"/>
        </w:rPr>
        <w:t xml:space="preserve">соответствующего </w:t>
      </w:r>
      <w:r w:rsidRPr="0005423C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образования. При этом настоящим Законом уточняется, что на одной территории, как правило, может быть создана только одна народная дружина. Народные дружины также, как и ООПН могут участвовать в охране общественного порядка только после внесения их в региональный реестр. </w:t>
      </w:r>
      <w:r w:rsidR="0005423C" w:rsidRPr="0005423C">
        <w:rPr>
          <w:rFonts w:ascii="Arial" w:hAnsi="Arial" w:cs="Arial"/>
          <w:sz w:val="24"/>
          <w:szCs w:val="24"/>
        </w:rPr>
        <w:t xml:space="preserve"> </w:t>
      </w:r>
    </w:p>
    <w:p w:rsidR="0005423C" w:rsidRDefault="007045B3" w:rsidP="0005423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5423C" w:rsidRPr="0005423C">
        <w:rPr>
          <w:b/>
          <w:sz w:val="28"/>
          <w:szCs w:val="28"/>
        </w:rPr>
        <w:t>.</w:t>
      </w:r>
      <w:r w:rsidR="00710429" w:rsidRPr="0005423C">
        <w:rPr>
          <w:b/>
          <w:sz w:val="28"/>
          <w:szCs w:val="28"/>
        </w:rPr>
        <w:t>Основными направлениями деятельности народных дружин являются: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b/>
          <w:sz w:val="24"/>
          <w:szCs w:val="24"/>
        </w:rPr>
        <w:t xml:space="preserve"> </w:t>
      </w:r>
      <w:r w:rsidRPr="0005423C">
        <w:rPr>
          <w:rFonts w:ascii="Arial" w:hAnsi="Arial" w:cs="Arial"/>
          <w:sz w:val="24"/>
          <w:szCs w:val="24"/>
        </w:rPr>
        <w:t xml:space="preserve">1. содействие органам внутренних дел (полиции) и иным правоохранительным органам в охране общественного порядка;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2. участие в предупреждении и пресечении правонарушений на территории по месту создания народной дружины;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3. участие в охране общественного порядка в случаях возникновения чрезвычайных ситуаций (отличие от ООПН);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4. распространение правовых знаний, разъяснение норм поведения в общественных местах. Не могут быть учредителями народных дружин и народными дружинниками граждане: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5. имеющие неснятую или непогашенную судимость;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6</w:t>
      </w:r>
      <w:proofErr w:type="gramStart"/>
      <w:r w:rsidRPr="0005423C">
        <w:rPr>
          <w:rFonts w:ascii="Arial" w:hAnsi="Arial" w:cs="Arial"/>
          <w:sz w:val="24"/>
          <w:szCs w:val="24"/>
        </w:rPr>
        <w:t>.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в отношении которых осуществляется уголовное преследование;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lastRenderedPageBreak/>
        <w:t xml:space="preserve">7. ранее осужденные за умышленные преступления;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8.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</w:t>
      </w:r>
      <w:r w:rsidR="0005423C" w:rsidRPr="0005423C">
        <w:rPr>
          <w:rFonts w:ascii="Arial" w:hAnsi="Arial" w:cs="Arial"/>
          <w:sz w:val="24"/>
          <w:szCs w:val="24"/>
        </w:rPr>
        <w:t xml:space="preserve">и финансированию терроризма»;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 9</w:t>
      </w:r>
      <w:proofErr w:type="gramStart"/>
      <w:r w:rsidRPr="0005423C">
        <w:rPr>
          <w:rFonts w:ascii="Arial" w:hAnsi="Arial" w:cs="Arial"/>
          <w:sz w:val="24"/>
          <w:szCs w:val="24"/>
        </w:rPr>
        <w:t>.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в отношении которых вступившим в законную силу решением суда установлено, что в их действиях содержатся признаки экстремистской деятельности;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10. страдающие психическими расстройствами, больные наркоманией или алкоголизмом;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11. признанные недееспособными или ограниченно дееспособными по решению суда, вступившему в законную силу;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12.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 (отличие от ООПН); </w:t>
      </w:r>
    </w:p>
    <w:p w:rsidR="007045B3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13. имеющие гражданство (подданство) иностранного государства.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 Запрещается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дружинах.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Законом установлено, что 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</w:t>
      </w:r>
      <w:r w:rsidR="0005423C" w:rsidRPr="0005423C">
        <w:rPr>
          <w:rFonts w:ascii="Arial" w:hAnsi="Arial" w:cs="Arial"/>
          <w:sz w:val="24"/>
          <w:szCs w:val="24"/>
        </w:rPr>
        <w:t xml:space="preserve">анию первой помощи в </w:t>
      </w:r>
      <w:proofErr w:type="gramStart"/>
      <w:r w:rsidR="0005423C" w:rsidRPr="0005423C">
        <w:rPr>
          <w:rFonts w:ascii="Arial" w:hAnsi="Arial" w:cs="Arial"/>
          <w:sz w:val="24"/>
          <w:szCs w:val="24"/>
        </w:rPr>
        <w:t xml:space="preserve">порядке, </w:t>
      </w:r>
      <w:r w:rsidRPr="0005423C">
        <w:rPr>
          <w:rFonts w:ascii="Arial" w:hAnsi="Arial" w:cs="Arial"/>
          <w:sz w:val="24"/>
          <w:szCs w:val="24"/>
        </w:rPr>
        <w:t xml:space="preserve"> утвержденном</w:t>
      </w:r>
      <w:proofErr w:type="gramEnd"/>
      <w:r w:rsidRPr="0005423C">
        <w:rPr>
          <w:rFonts w:ascii="Arial" w:hAnsi="Arial" w:cs="Arial"/>
          <w:sz w:val="24"/>
          <w:szCs w:val="24"/>
        </w:rPr>
        <w:t xml:space="preserve"> федеральным органом исполнительной власти в сфере внутренних дел.</w:t>
      </w:r>
    </w:p>
    <w:p w:rsidR="0005423C" w:rsidRDefault="007045B3" w:rsidP="0005423C">
      <w:pPr>
        <w:ind w:left="360"/>
        <w:jc w:val="center"/>
      </w:pPr>
      <w:r>
        <w:rPr>
          <w:b/>
          <w:sz w:val="28"/>
          <w:szCs w:val="28"/>
        </w:rPr>
        <w:t>5</w:t>
      </w:r>
      <w:r w:rsidR="0005423C" w:rsidRPr="0005423C">
        <w:rPr>
          <w:b/>
          <w:sz w:val="28"/>
          <w:szCs w:val="28"/>
        </w:rPr>
        <w:t>.</w:t>
      </w:r>
      <w:r w:rsidR="00710429" w:rsidRPr="0005423C">
        <w:rPr>
          <w:b/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 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lastRenderedPageBreak/>
        <w:t xml:space="preserve">3) оказывать содействие полиции при выполнении возложенных на нее Федеральным законом от 7 февраля 2011 года №3-ФЗ «О полиции» обязанностей в сфере охраны общественного порядка;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4) применять физическую силу в случаях и порядке, предусмотренных настоящим Федеральным законом; </w:t>
      </w:r>
    </w:p>
    <w:p w:rsidR="0005423C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CE0641" w:rsidRPr="0005423C" w:rsidRDefault="00710429" w:rsidP="0005423C">
      <w:pPr>
        <w:ind w:left="360"/>
        <w:jc w:val="both"/>
        <w:rPr>
          <w:rFonts w:ascii="Arial" w:hAnsi="Arial" w:cs="Arial"/>
          <w:sz w:val="24"/>
          <w:szCs w:val="24"/>
        </w:rPr>
      </w:pPr>
      <w:r w:rsidRPr="0005423C">
        <w:rPr>
          <w:rFonts w:ascii="Arial" w:hAnsi="Arial" w:cs="Arial"/>
          <w:sz w:val="24"/>
          <w:szCs w:val="24"/>
        </w:rPr>
        <w:t xml:space="preserve">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 Деятельность народных дружин строится на основании планов работы,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дел, иными </w:t>
      </w:r>
      <w:r w:rsidR="0005423C" w:rsidRPr="0005423C">
        <w:rPr>
          <w:rFonts w:ascii="Arial" w:hAnsi="Arial" w:cs="Arial"/>
          <w:sz w:val="24"/>
          <w:szCs w:val="24"/>
        </w:rPr>
        <w:t xml:space="preserve">правоохранительными органами. </w:t>
      </w:r>
      <w:r w:rsidRPr="0005423C">
        <w:rPr>
          <w:rFonts w:ascii="Arial" w:hAnsi="Arial" w:cs="Arial"/>
          <w:sz w:val="24"/>
          <w:szCs w:val="24"/>
        </w:rPr>
        <w:t xml:space="preserve"> Контроль за деятельностью народных дружин, указанной в части 6 статьи 12 настоящего Федерального закона (по основным направлениям деятельности дружин), возложен на федеральный орган исполнительной власти в сфере внутренних дел в соответствии с законодательством Российской Федерации.</w:t>
      </w:r>
    </w:p>
    <w:sectPr w:rsidR="00CE0641" w:rsidRPr="0005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5D50"/>
    <w:multiLevelType w:val="hybridMultilevel"/>
    <w:tmpl w:val="3572BA92"/>
    <w:lvl w:ilvl="0" w:tplc="6DAA9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9"/>
    <w:rsid w:val="0005423C"/>
    <w:rsid w:val="007045B3"/>
    <w:rsid w:val="00710429"/>
    <w:rsid w:val="00890E1A"/>
    <w:rsid w:val="00C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E5E4"/>
  <w15:chartTrackingRefBased/>
  <w15:docId w15:val="{88FF423B-890A-46B6-A58E-2E80978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2022-10-06T11:30:00Z</dcterms:created>
  <dcterms:modified xsi:type="dcterms:W3CDTF">2022-10-06T11:56:00Z</dcterms:modified>
</cp:coreProperties>
</file>